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42" w:rsidRDefault="009929FA" w:rsidP="00D57C11">
      <w:pPr>
        <w:jc w:val="both"/>
        <w:rPr>
          <w:b/>
        </w:rPr>
      </w:pPr>
      <w:proofErr w:type="spellStart"/>
      <w:r>
        <w:rPr>
          <w:b/>
        </w:rPr>
        <w:t>Сценарио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</w:t>
      </w:r>
      <w:r w:rsidR="00C66589">
        <w:rPr>
          <w:b/>
        </w:rPr>
        <w:t>гледни</w:t>
      </w:r>
      <w:proofErr w:type="spellEnd"/>
      <w:r w:rsidR="00C66589">
        <w:rPr>
          <w:b/>
        </w:rPr>
        <w:t xml:space="preserve"> </w:t>
      </w:r>
      <w:proofErr w:type="spellStart"/>
      <w:r w:rsidR="00C66589">
        <w:rPr>
          <w:b/>
        </w:rPr>
        <w:t>час</w:t>
      </w:r>
      <w:proofErr w:type="spellEnd"/>
    </w:p>
    <w:p w:rsidR="0024674D" w:rsidRPr="0024674D" w:rsidRDefault="0024674D" w:rsidP="00D57C11">
      <w:pPr>
        <w:jc w:val="both"/>
        <w:rPr>
          <w:b/>
        </w:rPr>
      </w:pPr>
    </w:p>
    <w:p w:rsidR="0024674D" w:rsidRPr="006B3071" w:rsidRDefault="00680C32" w:rsidP="00D57C11">
      <w:pPr>
        <w:jc w:val="both"/>
        <w:rPr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>Примена Питагорине теореме на квадрат и једнакостраничан троугао</w:t>
      </w:r>
    </w:p>
    <w:p w:rsidR="00837CF3" w:rsidRPr="00837CF3" w:rsidRDefault="00837CF3" w:rsidP="00D57C11">
      <w:pPr>
        <w:jc w:val="both"/>
        <w:rPr>
          <w:b/>
        </w:rPr>
      </w:pPr>
    </w:p>
    <w:p w:rsidR="00140C42" w:rsidRPr="009929FA" w:rsidRDefault="00655317" w:rsidP="00D57C11">
      <w:pPr>
        <w:jc w:val="both"/>
        <w:rPr>
          <w:b/>
          <w:lang w:val="sr-Cyrl-RS"/>
        </w:rPr>
      </w:pPr>
      <w:r>
        <w:rPr>
          <w:b/>
        </w:rPr>
        <w:t>ОШ „</w:t>
      </w:r>
      <w:proofErr w:type="spellStart"/>
      <w:r>
        <w:rPr>
          <w:b/>
        </w:rPr>
        <w:t>Свети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Сава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Ниш</w:t>
      </w:r>
      <w:proofErr w:type="spellEnd"/>
      <w:r>
        <w:rPr>
          <w:b/>
        </w:rPr>
        <w:t xml:space="preserve">  </w:t>
      </w:r>
      <w:r w:rsidR="000E1D6C">
        <w:rPr>
          <w:b/>
          <w:lang w:val="sr-Cyrl-RS"/>
        </w:rPr>
        <w:t>1</w:t>
      </w:r>
      <w:r w:rsidR="00680C32">
        <w:rPr>
          <w:b/>
          <w:lang w:val="sr-Cyrl-RS"/>
        </w:rPr>
        <w:t>8</w:t>
      </w:r>
      <w:r w:rsidR="009929FA">
        <w:rPr>
          <w:b/>
          <w:lang w:val="sr-Cyrl-RS"/>
        </w:rPr>
        <w:t>.10.2019. године</w:t>
      </w:r>
    </w:p>
    <w:p w:rsidR="00140C42" w:rsidRPr="008E17D0" w:rsidRDefault="00140C42" w:rsidP="00D57C11">
      <w:pPr>
        <w:jc w:val="both"/>
        <w:rPr>
          <w:b/>
        </w:rPr>
      </w:pPr>
    </w:p>
    <w:p w:rsidR="00140C42" w:rsidRPr="00D92672" w:rsidRDefault="00D92672" w:rsidP="00D57C11">
      <w:pPr>
        <w:jc w:val="both"/>
        <w:rPr>
          <w:lang w:val="sr-Cyrl-RS"/>
        </w:rPr>
      </w:pPr>
      <w:proofErr w:type="spellStart"/>
      <w:r>
        <w:rPr>
          <w:b/>
        </w:rPr>
        <w:t>Одељења</w:t>
      </w:r>
      <w:proofErr w:type="spellEnd"/>
      <w:r>
        <w:rPr>
          <w:b/>
          <w:lang w:val="sr-Cyrl-RS"/>
        </w:rPr>
        <w:t xml:space="preserve">: </w:t>
      </w:r>
      <w:r w:rsidR="006B3071">
        <w:rPr>
          <w:lang w:val="sr-Cyrl-RS"/>
        </w:rPr>
        <w:t>7</w:t>
      </w:r>
      <w:r w:rsidR="00680C32">
        <w:rPr>
          <w:vertAlign w:val="subscript"/>
          <w:lang w:val="sr-Cyrl-RS"/>
        </w:rPr>
        <w:t>4</w:t>
      </w:r>
      <w:r>
        <w:rPr>
          <w:lang w:val="sr-Cyrl-RS"/>
        </w:rPr>
        <w:t>.</w:t>
      </w:r>
    </w:p>
    <w:p w:rsidR="00140C42" w:rsidRPr="00C66589" w:rsidRDefault="00140C42" w:rsidP="00D57C11">
      <w:pPr>
        <w:jc w:val="both"/>
      </w:pPr>
      <w:proofErr w:type="spellStart"/>
      <w:r w:rsidRPr="007106B5">
        <w:rPr>
          <w:b/>
        </w:rPr>
        <w:t>Тип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часа</w:t>
      </w:r>
      <w:proofErr w:type="spellEnd"/>
      <w:r w:rsidR="00974EB4">
        <w:t xml:space="preserve">: </w:t>
      </w:r>
      <w:proofErr w:type="spellStart"/>
      <w:r w:rsidR="00974EB4">
        <w:t>утврђивање</w:t>
      </w:r>
      <w:proofErr w:type="spellEnd"/>
      <w:r w:rsidR="00C66589">
        <w:t xml:space="preserve"> </w:t>
      </w:r>
    </w:p>
    <w:p w:rsidR="00140C42" w:rsidRDefault="00140C42" w:rsidP="00D57C11">
      <w:pPr>
        <w:jc w:val="both"/>
      </w:pPr>
      <w:proofErr w:type="spellStart"/>
      <w:r w:rsidRPr="007106B5">
        <w:rPr>
          <w:b/>
        </w:rPr>
        <w:t>Облици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рада</w:t>
      </w:r>
      <w:proofErr w:type="spellEnd"/>
      <w:r w:rsidR="009929FA">
        <w:t xml:space="preserve">: </w:t>
      </w:r>
      <w:proofErr w:type="spellStart"/>
      <w:r w:rsidR="009929FA">
        <w:t>фронтални</w:t>
      </w:r>
      <w:proofErr w:type="spellEnd"/>
      <w:r w:rsidR="009929FA">
        <w:t xml:space="preserve"> </w:t>
      </w:r>
      <w:r>
        <w:t xml:space="preserve">и </w:t>
      </w:r>
      <w:proofErr w:type="spellStart"/>
      <w:r>
        <w:t>индивидуални</w:t>
      </w:r>
      <w:proofErr w:type="spellEnd"/>
    </w:p>
    <w:p w:rsidR="00140C42" w:rsidRPr="00236FC2" w:rsidRDefault="00140C42" w:rsidP="00D57C11">
      <w:pPr>
        <w:jc w:val="both"/>
      </w:pPr>
      <w:proofErr w:type="spellStart"/>
      <w:r w:rsidRPr="007106B5">
        <w:rPr>
          <w:b/>
        </w:rPr>
        <w:t>Наставне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методе</w:t>
      </w:r>
      <w:proofErr w:type="spellEnd"/>
      <w:r>
        <w:t xml:space="preserve">: </w:t>
      </w:r>
      <w:r w:rsidR="00974EB4">
        <w:rPr>
          <w:lang w:val="sr-Cyrl-RS"/>
        </w:rPr>
        <w:t xml:space="preserve">самостални рад, </w:t>
      </w:r>
      <w:proofErr w:type="spellStart"/>
      <w:r w:rsidR="00236FC2">
        <w:t>дијалошка</w:t>
      </w:r>
      <w:proofErr w:type="spellEnd"/>
      <w:r>
        <w:t>,</w:t>
      </w:r>
      <w:r w:rsidR="005034EB">
        <w:t xml:space="preserve"> </w:t>
      </w:r>
      <w:proofErr w:type="spellStart"/>
      <w:r w:rsidR="00974EB4">
        <w:t>илустративна</w:t>
      </w:r>
      <w:proofErr w:type="spellEnd"/>
    </w:p>
    <w:p w:rsidR="00140C42" w:rsidRDefault="00140C42" w:rsidP="00D57C11">
      <w:pPr>
        <w:jc w:val="both"/>
      </w:pPr>
      <w:proofErr w:type="spellStart"/>
      <w:r w:rsidRPr="007106B5">
        <w:rPr>
          <w:b/>
        </w:rPr>
        <w:t>Наставна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средства</w:t>
      </w:r>
      <w:proofErr w:type="spellEnd"/>
      <w:r>
        <w:t xml:space="preserve">: </w:t>
      </w:r>
      <w:proofErr w:type="spellStart"/>
      <w:r w:rsidR="00236FC2">
        <w:t>табла</w:t>
      </w:r>
      <w:proofErr w:type="spellEnd"/>
      <w:r w:rsidR="009929FA">
        <w:t xml:space="preserve">, </w:t>
      </w:r>
      <w:proofErr w:type="spellStart"/>
      <w:r w:rsidR="009929FA">
        <w:t>фломастери</w:t>
      </w:r>
      <w:proofErr w:type="spellEnd"/>
      <w:r w:rsidR="009929FA">
        <w:t xml:space="preserve"> </w:t>
      </w:r>
      <w:proofErr w:type="spellStart"/>
      <w:r w:rsidR="009929FA">
        <w:t>за</w:t>
      </w:r>
      <w:proofErr w:type="spellEnd"/>
      <w:r w:rsidR="009929FA">
        <w:t xml:space="preserve"> </w:t>
      </w:r>
      <w:proofErr w:type="spellStart"/>
      <w:r w:rsidR="009929FA">
        <w:t>таблу</w:t>
      </w:r>
      <w:proofErr w:type="spellEnd"/>
      <w:r w:rsidR="009929FA">
        <w:t>.</w:t>
      </w:r>
    </w:p>
    <w:p w:rsidR="00974EB4" w:rsidRPr="00974EB4" w:rsidRDefault="00236FC2" w:rsidP="009929FA">
      <w:pPr>
        <w:rPr>
          <w:lang w:val="sr-Cyrl-RS"/>
        </w:rPr>
      </w:pPr>
      <w:proofErr w:type="spellStart"/>
      <w:r w:rsidRPr="007106B5">
        <w:rPr>
          <w:b/>
        </w:rPr>
        <w:t>Циљ</w:t>
      </w:r>
      <w:r>
        <w:rPr>
          <w:b/>
        </w:rPr>
        <w:t>еви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часа</w:t>
      </w:r>
      <w:proofErr w:type="spellEnd"/>
      <w:r w:rsidR="00974EB4">
        <w:t>:</w:t>
      </w:r>
      <w:r w:rsidR="00974EB4">
        <w:rPr>
          <w:lang w:val="sr-Cyrl-RS"/>
        </w:rPr>
        <w:t xml:space="preserve"> решити задатак на два начина (две перспективе) и уочити који начин је ефикаснији</w:t>
      </w:r>
    </w:p>
    <w:p w:rsidR="009929FA" w:rsidRPr="005E270E" w:rsidRDefault="00236FC2" w:rsidP="009929FA">
      <w:pPr>
        <w:rPr>
          <w:szCs w:val="24"/>
          <w:lang w:val="sr-Cyrl-RS"/>
        </w:rPr>
      </w:pPr>
      <w:proofErr w:type="spellStart"/>
      <w:r w:rsidRPr="00236FC2">
        <w:rPr>
          <w:b/>
          <w:szCs w:val="24"/>
        </w:rPr>
        <w:t>Образовни</w:t>
      </w:r>
      <w:proofErr w:type="spellEnd"/>
      <w:r w:rsidRPr="00236FC2">
        <w:rPr>
          <w:b/>
          <w:szCs w:val="24"/>
        </w:rPr>
        <w:t xml:space="preserve"> </w:t>
      </w:r>
      <w:proofErr w:type="spellStart"/>
      <w:r w:rsidRPr="00236FC2">
        <w:rPr>
          <w:b/>
          <w:szCs w:val="24"/>
        </w:rPr>
        <w:t>задаци</w:t>
      </w:r>
      <w:proofErr w:type="spellEnd"/>
      <w:r w:rsidRPr="00236FC2">
        <w:rPr>
          <w:b/>
          <w:szCs w:val="24"/>
        </w:rPr>
        <w:t xml:space="preserve">: </w:t>
      </w:r>
      <w:r w:rsidR="009929FA" w:rsidRPr="005E270E">
        <w:rPr>
          <w:szCs w:val="24"/>
          <w:lang w:val="sr-Cyrl-RS"/>
        </w:rPr>
        <w:t>Ученици треба да:</w:t>
      </w:r>
    </w:p>
    <w:p w:rsidR="009929FA" w:rsidRDefault="0052223D" w:rsidP="009929FA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умеју да  примене</w:t>
      </w:r>
      <w:r w:rsidR="00974EB4">
        <w:rPr>
          <w:szCs w:val="24"/>
          <w:lang w:val="sr-Cyrl-RS"/>
        </w:rPr>
        <w:t xml:space="preserve"> Питагорине теореме на квадрат и једнакостраничан троугао</w:t>
      </w:r>
      <w:r w:rsidR="009929FA">
        <w:rPr>
          <w:szCs w:val="24"/>
          <w:lang w:val="sr-Cyrl-RS"/>
        </w:rPr>
        <w:t>;</w:t>
      </w:r>
    </w:p>
    <w:p w:rsidR="009929FA" w:rsidRPr="00147211" w:rsidRDefault="0052223D" w:rsidP="00147211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умеју да примене</w:t>
      </w:r>
      <w:r w:rsidR="00147211">
        <w:rPr>
          <w:szCs w:val="24"/>
          <w:lang w:val="sr-Cyrl-RS"/>
        </w:rPr>
        <w:t xml:space="preserve"> обрасце (формуле) за примену</w:t>
      </w:r>
      <w:r w:rsidR="00147211" w:rsidRPr="00147211">
        <w:rPr>
          <w:szCs w:val="24"/>
          <w:lang w:val="sr-Cyrl-RS"/>
        </w:rPr>
        <w:t xml:space="preserve"> </w:t>
      </w:r>
      <w:r w:rsidR="00147211">
        <w:rPr>
          <w:szCs w:val="24"/>
          <w:lang w:val="sr-Cyrl-RS"/>
        </w:rPr>
        <w:t>Питагорине теореме на квадрат и једнакостраничан троугао;</w:t>
      </w:r>
    </w:p>
    <w:p w:rsidR="00024E9B" w:rsidRPr="005E270E" w:rsidRDefault="00236FC2" w:rsidP="00024E9B">
      <w:pPr>
        <w:rPr>
          <w:szCs w:val="24"/>
          <w:lang w:val="sr-Cyrl-RS"/>
        </w:rPr>
      </w:pPr>
      <w:proofErr w:type="spellStart"/>
      <w:r>
        <w:rPr>
          <w:b/>
        </w:rPr>
        <w:t>Функционални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задаци</w:t>
      </w:r>
      <w:proofErr w:type="spellEnd"/>
      <w:r>
        <w:rPr>
          <w:b/>
        </w:rPr>
        <w:t>:</w:t>
      </w:r>
      <w:r>
        <w:t xml:space="preserve"> </w:t>
      </w:r>
      <w:r w:rsidR="00024E9B" w:rsidRPr="005E270E">
        <w:rPr>
          <w:szCs w:val="24"/>
          <w:lang w:val="sr-Cyrl-RS"/>
        </w:rPr>
        <w:t xml:space="preserve">Ученици треба да: </w:t>
      </w:r>
    </w:p>
    <w:p w:rsidR="0052223D" w:rsidRPr="00CC4673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CC4673">
        <w:rPr>
          <w:szCs w:val="24"/>
          <w:lang w:val="sr-Cyrl-RS"/>
        </w:rPr>
        <w:t>развију навику тачног обележавања и цртања</w:t>
      </w:r>
      <w:r>
        <w:rPr>
          <w:szCs w:val="24"/>
          <w:lang w:val="sr-Cyrl-RS"/>
        </w:rPr>
        <w:t xml:space="preserve"> квадрата и </w:t>
      </w:r>
      <w:r w:rsidRPr="00CC4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једнакостраничног троугла</w:t>
      </w:r>
      <w:r w:rsidRPr="00727E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 правоуглих троуглова у њима</w:t>
      </w:r>
      <w:r w:rsidRPr="00CC4673">
        <w:rPr>
          <w:szCs w:val="24"/>
          <w:lang w:val="sr-Cyrl-RS"/>
        </w:rPr>
        <w:t>;</w:t>
      </w:r>
    </w:p>
    <w:p w:rsid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A87A2E">
        <w:rPr>
          <w:b/>
          <w:i/>
          <w:szCs w:val="24"/>
          <w:u w:val="single"/>
          <w:lang w:val="sr-Cyrl-RS"/>
        </w:rPr>
        <w:t>развијају способност посматрања и логичког закључивања</w:t>
      </w:r>
      <w:r w:rsidR="00A87A2E" w:rsidRPr="00A87A2E">
        <w:rPr>
          <w:b/>
          <w:i/>
          <w:szCs w:val="24"/>
          <w:u w:val="single"/>
          <w:lang w:val="sr-Cyrl-RS"/>
        </w:rPr>
        <w:t xml:space="preserve"> и доказивања</w:t>
      </w:r>
      <w:r>
        <w:rPr>
          <w:szCs w:val="24"/>
          <w:lang w:val="sr-Cyrl-RS"/>
        </w:rPr>
        <w:t>;</w:t>
      </w:r>
    </w:p>
    <w:p w:rsid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A87A2E">
        <w:rPr>
          <w:b/>
          <w:i/>
          <w:szCs w:val="24"/>
          <w:u w:val="single"/>
          <w:lang w:val="sr-Cyrl-RS"/>
        </w:rPr>
        <w:t>стичу навику да сами одлучују о путевима за решавање задатака</w:t>
      </w:r>
      <w:r w:rsidRPr="00BA4604">
        <w:rPr>
          <w:szCs w:val="24"/>
          <w:lang w:val="sr-Cyrl-RS"/>
        </w:rPr>
        <w:t>, као и навику да размишљају о карактеру решења задатка;</w:t>
      </w:r>
    </w:p>
    <w:p w:rsidR="0052223D" w:rsidRP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A87A2E">
        <w:rPr>
          <w:b/>
          <w:i/>
          <w:szCs w:val="24"/>
          <w:u w:val="single"/>
          <w:lang w:val="sr-Cyrl-RS"/>
        </w:rPr>
        <w:t>развијају критичко мишљење</w:t>
      </w:r>
      <w:r>
        <w:rPr>
          <w:szCs w:val="24"/>
          <w:lang w:val="sr-Cyrl-RS"/>
        </w:rPr>
        <w:t>;</w:t>
      </w:r>
    </w:p>
    <w:p w:rsidR="0052223D" w:rsidRPr="00BA4604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BA4604">
        <w:rPr>
          <w:szCs w:val="24"/>
          <w:lang w:val="sr-Cyrl-RS"/>
        </w:rPr>
        <w:t>развијају логичко, аналитичко и процедурално (алгоритамско) мишљење;</w:t>
      </w:r>
    </w:p>
    <w:p w:rsid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 xml:space="preserve">развијају способност уочавања зависности између елемената квадрата и </w:t>
      </w:r>
      <w:r w:rsidRPr="005461E5">
        <w:rPr>
          <w:szCs w:val="24"/>
          <w:lang w:val="sr-Cyrl-RS"/>
        </w:rPr>
        <w:t>једнакостраничног троугла</w:t>
      </w:r>
      <w:r>
        <w:rPr>
          <w:szCs w:val="24"/>
          <w:lang w:val="sr-Cyrl-RS"/>
        </w:rPr>
        <w:t>;</w:t>
      </w:r>
    </w:p>
    <w:p w:rsidR="0052223D" w:rsidRP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применом мисаоних операција, нарочито апстракције и генерализације, развијају способности за индуктивни облик закључивања.</w:t>
      </w:r>
      <w:r>
        <w:rPr>
          <w:b/>
        </w:rPr>
        <w:t xml:space="preserve"> </w:t>
      </w:r>
    </w:p>
    <w:p w:rsidR="00024E9B" w:rsidRPr="0052223D" w:rsidRDefault="00E74A45" w:rsidP="0052223D">
      <w:pPr>
        <w:rPr>
          <w:szCs w:val="24"/>
          <w:lang w:val="sr-Cyrl-RS"/>
        </w:rPr>
      </w:pPr>
      <w:proofErr w:type="spellStart"/>
      <w:r w:rsidRPr="0052223D">
        <w:rPr>
          <w:b/>
        </w:rPr>
        <w:t>Васпитни</w:t>
      </w:r>
      <w:proofErr w:type="spellEnd"/>
      <w:r w:rsidRPr="0052223D">
        <w:rPr>
          <w:b/>
        </w:rPr>
        <w:t xml:space="preserve"> </w:t>
      </w:r>
      <w:proofErr w:type="spellStart"/>
      <w:r w:rsidRPr="0052223D">
        <w:rPr>
          <w:b/>
        </w:rPr>
        <w:t>задаци</w:t>
      </w:r>
      <w:proofErr w:type="spellEnd"/>
      <w:r w:rsidRPr="0052223D">
        <w:rPr>
          <w:b/>
        </w:rPr>
        <w:t>:</w:t>
      </w:r>
      <w:r>
        <w:t xml:space="preserve"> </w:t>
      </w:r>
      <w:r w:rsidR="00024E9B" w:rsidRPr="0052223D">
        <w:rPr>
          <w:szCs w:val="24"/>
          <w:lang w:val="sr-Cyrl-RS"/>
        </w:rPr>
        <w:t>Ученици треба да развијају: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>концентрацију;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способност за упоран и предан рад; 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поступност и систематичност у раду; </w:t>
      </w:r>
    </w:p>
    <w:p w:rsidR="00024E9B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тачност, прецизност и уредност у раду; </w:t>
      </w:r>
    </w:p>
    <w:p w:rsidR="00147211" w:rsidRPr="005E270E" w:rsidRDefault="00147211" w:rsidP="00024E9B">
      <w:pPr>
        <w:numPr>
          <w:ilvl w:val="0"/>
          <w:numId w:val="3"/>
        </w:numPr>
        <w:rPr>
          <w:szCs w:val="24"/>
          <w:lang w:val="sr-Cyrl-RS"/>
        </w:rPr>
      </w:pPr>
      <w:r w:rsidRPr="00A87A2E">
        <w:rPr>
          <w:b/>
          <w:i/>
          <w:szCs w:val="24"/>
          <w:u w:val="single"/>
          <w:lang w:val="sr-Cyrl-RS"/>
        </w:rPr>
        <w:t>посматрање неке појаве из различитих перспектива</w:t>
      </w:r>
      <w:r>
        <w:rPr>
          <w:szCs w:val="24"/>
          <w:lang w:val="sr-Cyrl-RS"/>
        </w:rPr>
        <w:t>;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позитиван однос према математици и уважавање математике као подручја људске делатности; </w:t>
      </w:r>
    </w:p>
    <w:p w:rsidR="00024E9B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>самопоуздање и поверење у в</w:t>
      </w:r>
      <w:r>
        <w:rPr>
          <w:szCs w:val="24"/>
          <w:lang w:val="sr-Cyrl-RS"/>
        </w:rPr>
        <w:t>ластите математичке способности.</w:t>
      </w:r>
    </w:p>
    <w:p w:rsidR="00024E9B" w:rsidRPr="005E270E" w:rsidRDefault="00024E9B" w:rsidP="00024E9B">
      <w:pPr>
        <w:rPr>
          <w:b/>
          <w:szCs w:val="24"/>
          <w:lang w:val="sr-Cyrl-RS"/>
        </w:rPr>
      </w:pPr>
      <w:r w:rsidRPr="005E270E">
        <w:rPr>
          <w:b/>
          <w:szCs w:val="24"/>
          <w:lang w:val="sr-Cyrl-RS"/>
        </w:rPr>
        <w:t>Образовни стандарди:</w:t>
      </w:r>
    </w:p>
    <w:p w:rsidR="00024E9B" w:rsidRPr="005E270E" w:rsidRDefault="00147211" w:rsidP="00024E9B">
      <w:pPr>
        <w:ind w:left="1080"/>
        <w:rPr>
          <w:szCs w:val="24"/>
          <w:lang w:val="sr-Cyrl-RS"/>
        </w:rPr>
      </w:pPr>
      <w:r w:rsidRPr="00E2243A">
        <w:rPr>
          <w:szCs w:val="24"/>
          <w:lang w:val="sr-Cyrl-RS"/>
        </w:rPr>
        <w:t>MA2.3.2.</w:t>
      </w:r>
    </w:p>
    <w:p w:rsidR="00E74A45" w:rsidRPr="00024E9B" w:rsidRDefault="00E74A45" w:rsidP="00024E9B">
      <w:pPr>
        <w:rPr>
          <w:lang w:val="sr-Cyrl-RS"/>
        </w:rPr>
      </w:pPr>
      <w:proofErr w:type="spellStart"/>
      <w:r>
        <w:rPr>
          <w:b/>
        </w:rPr>
        <w:t>Активност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наставника</w:t>
      </w:r>
      <w:proofErr w:type="spellEnd"/>
      <w:r>
        <w:rPr>
          <w:b/>
        </w:rPr>
        <w:t xml:space="preserve">: </w:t>
      </w:r>
      <w:r w:rsidR="00024E9B">
        <w:rPr>
          <w:lang w:val="sr-Cyrl-RS"/>
        </w:rPr>
        <w:t xml:space="preserve">Наставник </w:t>
      </w:r>
      <w:r w:rsidR="0060491A">
        <w:rPr>
          <w:lang w:val="sr-Cyrl-RS"/>
        </w:rPr>
        <w:t>истиче циљ часа, задаје задатке, усмерава ученике</w:t>
      </w:r>
      <w:r w:rsidR="00CB6441">
        <w:rPr>
          <w:lang w:val="sr-Cyrl-RS"/>
        </w:rPr>
        <w:t>, објашњава</w:t>
      </w:r>
      <w:r w:rsidR="0060491A">
        <w:rPr>
          <w:lang w:val="sr-Cyrl-RS"/>
        </w:rPr>
        <w:t>.</w:t>
      </w:r>
    </w:p>
    <w:p w:rsidR="005C6D54" w:rsidRPr="005C6D54" w:rsidRDefault="005C6D54" w:rsidP="00D57C11">
      <w:pPr>
        <w:jc w:val="both"/>
      </w:pPr>
    </w:p>
    <w:p w:rsidR="00CE611F" w:rsidRDefault="007178A2" w:rsidP="00D57C11">
      <w:pPr>
        <w:jc w:val="both"/>
      </w:pPr>
      <w:proofErr w:type="spellStart"/>
      <w:r>
        <w:rPr>
          <w:b/>
        </w:rPr>
        <w:t>Активност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: </w:t>
      </w:r>
      <w:proofErr w:type="spellStart"/>
      <w:r>
        <w:t>Посматрају</w:t>
      </w:r>
      <w:proofErr w:type="spellEnd"/>
      <w:r>
        <w:t xml:space="preserve">, </w:t>
      </w:r>
      <w:proofErr w:type="spellStart"/>
      <w:r>
        <w:t>размишљају</w:t>
      </w:r>
      <w:proofErr w:type="spellEnd"/>
      <w:r>
        <w:t>,</w:t>
      </w:r>
      <w:r w:rsidR="00024E9B">
        <w:rPr>
          <w:lang w:val="sr-Cyrl-RS"/>
        </w:rPr>
        <w:t xml:space="preserve"> одговарају</w:t>
      </w:r>
      <w:r>
        <w:t>,</w:t>
      </w:r>
      <w:r w:rsidR="00024E9B">
        <w:rPr>
          <w:lang w:val="sr-Cyrl-RS"/>
        </w:rPr>
        <w:t xml:space="preserve"> записују,</w:t>
      </w:r>
      <w:r>
        <w:t xml:space="preserve"> </w:t>
      </w:r>
      <w:proofErr w:type="spellStart"/>
      <w:r>
        <w:t>закључују</w:t>
      </w:r>
      <w:proofErr w:type="spellEnd"/>
      <w:r>
        <w:t>.</w:t>
      </w:r>
    </w:p>
    <w:p w:rsidR="0060491A" w:rsidRDefault="0060491A" w:rsidP="00D57C11">
      <w:pPr>
        <w:jc w:val="both"/>
      </w:pPr>
    </w:p>
    <w:p w:rsidR="00CB6441" w:rsidRDefault="00CB6441" w:rsidP="00D57C11">
      <w:pPr>
        <w:jc w:val="both"/>
      </w:pPr>
    </w:p>
    <w:p w:rsidR="00140C42" w:rsidRDefault="00140C42" w:rsidP="00D57C11">
      <w:pPr>
        <w:jc w:val="both"/>
      </w:pPr>
      <w:proofErr w:type="spellStart"/>
      <w:r w:rsidRPr="007106B5">
        <w:rPr>
          <w:b/>
        </w:rPr>
        <w:lastRenderedPageBreak/>
        <w:t>Ток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часа</w:t>
      </w:r>
      <w:proofErr w:type="spellEnd"/>
      <w:r>
        <w:t xml:space="preserve">: </w:t>
      </w:r>
    </w:p>
    <w:p w:rsidR="0050722B" w:rsidRPr="0050722B" w:rsidRDefault="0050722B" w:rsidP="00D57C11">
      <w:pPr>
        <w:jc w:val="both"/>
      </w:pPr>
    </w:p>
    <w:p w:rsidR="00AD6E3E" w:rsidRPr="00AD6E3E" w:rsidRDefault="00AD6E3E" w:rsidP="00D57C11">
      <w:pPr>
        <w:jc w:val="both"/>
        <w:rPr>
          <w:b/>
        </w:rPr>
      </w:pPr>
      <w:proofErr w:type="spellStart"/>
      <w:r w:rsidRPr="00AD6E3E">
        <w:rPr>
          <w:b/>
        </w:rPr>
        <w:t>Уводни</w:t>
      </w:r>
      <w:proofErr w:type="spellEnd"/>
      <w:r w:rsidRPr="00AD6E3E">
        <w:rPr>
          <w:b/>
        </w:rPr>
        <w:t xml:space="preserve"> </w:t>
      </w:r>
      <w:proofErr w:type="spellStart"/>
      <w:r w:rsidRPr="00AD6E3E">
        <w:rPr>
          <w:b/>
        </w:rPr>
        <w:t>део</w:t>
      </w:r>
      <w:proofErr w:type="spellEnd"/>
      <w:r w:rsidRPr="00AD6E3E">
        <w:rPr>
          <w:b/>
        </w:rPr>
        <w:t xml:space="preserve"> </w:t>
      </w:r>
      <w:proofErr w:type="spellStart"/>
      <w:r w:rsidRPr="00AD6E3E">
        <w:rPr>
          <w:b/>
        </w:rPr>
        <w:t>часа</w:t>
      </w:r>
      <w:proofErr w:type="spellEnd"/>
      <w:r>
        <w:rPr>
          <w:b/>
        </w:rPr>
        <w:t xml:space="preserve"> </w:t>
      </w:r>
      <w:r w:rsidR="00024E9B">
        <w:t>(5</w:t>
      </w:r>
      <w:r>
        <w:t xml:space="preserve"> </w:t>
      </w:r>
      <w:proofErr w:type="spellStart"/>
      <w:r>
        <w:t>минута</w:t>
      </w:r>
      <w:proofErr w:type="spellEnd"/>
      <w:r>
        <w:t>)</w:t>
      </w:r>
      <w:r w:rsidRPr="00AD6E3E">
        <w:rPr>
          <w:b/>
        </w:rPr>
        <w:t>:</w:t>
      </w:r>
    </w:p>
    <w:p w:rsidR="003E23FE" w:rsidRPr="007F584D" w:rsidRDefault="0060491A" w:rsidP="00024E9B">
      <w:pPr>
        <w:jc w:val="both"/>
        <w:rPr>
          <w:lang w:val="sr-Latn-RS"/>
        </w:rPr>
      </w:pPr>
      <w:r>
        <w:rPr>
          <w:lang w:val="sr-Cyrl-RS"/>
        </w:rPr>
        <w:tab/>
        <w:t>Обнављање Питагорине теореме. Истиц</w:t>
      </w:r>
      <w:r w:rsidR="007F584D">
        <w:rPr>
          <w:lang w:val="sr-Cyrl-RS"/>
        </w:rPr>
        <w:t>ање циља часа тј. да ли је поже</w:t>
      </w:r>
      <w:r>
        <w:rPr>
          <w:lang w:val="sr-Cyrl-RS"/>
        </w:rPr>
        <w:t>љно памтити формуле</w:t>
      </w:r>
      <w:r w:rsidR="007F584D">
        <w:rPr>
          <w:lang w:val="sr-Latn-RS"/>
        </w:rPr>
        <w:t>.</w:t>
      </w:r>
    </w:p>
    <w:p w:rsidR="0050722B" w:rsidRPr="0050722B" w:rsidRDefault="0050722B" w:rsidP="00D57C11">
      <w:pPr>
        <w:jc w:val="both"/>
      </w:pPr>
    </w:p>
    <w:p w:rsidR="00EA1D12" w:rsidRDefault="00AD6E3E" w:rsidP="00D57C11">
      <w:pPr>
        <w:jc w:val="both"/>
        <w:rPr>
          <w:b/>
        </w:rPr>
      </w:pPr>
      <w:proofErr w:type="spellStart"/>
      <w:r>
        <w:rPr>
          <w:b/>
        </w:rPr>
        <w:t>Главни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часа</w:t>
      </w:r>
      <w:proofErr w:type="spellEnd"/>
      <w:r w:rsidR="008C5B7F">
        <w:rPr>
          <w:b/>
          <w:lang w:val="sr-Cyrl-RS"/>
        </w:rPr>
        <w:t xml:space="preserve"> </w:t>
      </w:r>
      <w:r w:rsidR="007F584D">
        <w:rPr>
          <w:lang w:val="sr-Cyrl-RS"/>
        </w:rPr>
        <w:t>(37</w:t>
      </w:r>
      <w:r w:rsidR="008C5B7F" w:rsidRPr="008C5B7F">
        <w:rPr>
          <w:lang w:val="sr-Cyrl-RS"/>
        </w:rPr>
        <w:t xml:space="preserve"> минута)</w:t>
      </w:r>
      <w:r w:rsidRPr="008C5B7F">
        <w:t>:</w:t>
      </w:r>
      <w:r>
        <w:rPr>
          <w:b/>
        </w:rPr>
        <w:t xml:space="preserve"> </w:t>
      </w:r>
    </w:p>
    <w:p w:rsidR="0060491A" w:rsidRDefault="0060491A" w:rsidP="00D57C11">
      <w:pPr>
        <w:jc w:val="both"/>
        <w:rPr>
          <w:rFonts w:eastAsiaTheme="minorEastAsia"/>
          <w:lang w:val="sr-Cyrl-RS"/>
        </w:rPr>
      </w:pPr>
      <w:r>
        <w:rPr>
          <w:b/>
        </w:rPr>
        <w:tab/>
      </w:r>
      <w:r w:rsidRPr="00A87A2E">
        <w:rPr>
          <w:b/>
          <w:lang w:val="sr-Cyrl-RS"/>
        </w:rPr>
        <w:t>1. задатак</w:t>
      </w:r>
      <w:r>
        <w:rPr>
          <w:lang w:val="sr-Cyrl-RS"/>
        </w:rPr>
        <w:t xml:space="preserve">. Израчунај страницу и површину квадрата дијагонале </w:t>
      </w:r>
      <m:oMath>
        <m:r>
          <w:rPr>
            <w:rFonts w:ascii="Cambria Math" w:hAnsi="Cambria Math"/>
            <w:lang w:val="sr-Cyrl-RS"/>
          </w:rPr>
          <m:t>d=6</m:t>
        </m:r>
        <m:rad>
          <m:radPr>
            <m:degHide m:val="1"/>
            <m:ctrlPr>
              <w:rPr>
                <w:rFonts w:ascii="Cambria Math" w:hAnsi="Cambria Math"/>
                <w:i/>
                <w:lang w:val="sr-Cyrl-RS"/>
              </w:rPr>
            </m:ctrlPr>
          </m:radPr>
          <m:deg/>
          <m:e>
            <m:r>
              <w:rPr>
                <w:rFonts w:ascii="Cambria Math" w:hAnsi="Cambria Math"/>
                <w:lang w:val="sr-Cyrl-RS"/>
              </w:rPr>
              <m:t>2</m:t>
            </m:r>
          </m:e>
        </m:rad>
        <m:r>
          <w:rPr>
            <w:rFonts w:ascii="Cambria Math" w:hAnsi="Cambria Math"/>
            <w:lang w:val="sr-Cyrl-RS"/>
          </w:rPr>
          <m:t>cm</m:t>
        </m:r>
      </m:oMath>
    </w:p>
    <w:p w:rsidR="0060491A" w:rsidRDefault="0060491A" w:rsidP="00D57C11">
      <w:pPr>
        <w:jc w:val="both"/>
        <w:rPr>
          <w:rFonts w:eastAsiaTheme="minorEastAsia"/>
          <w:lang w:val="sr-Cyrl-RS"/>
        </w:rPr>
      </w:pPr>
      <w:r w:rsidRPr="00426156">
        <w:rPr>
          <w:rFonts w:eastAsiaTheme="minorEastAsia"/>
          <w:b/>
          <w:i/>
          <w:u w:val="single"/>
          <w:lang w:val="sr-Cyrl-RS"/>
        </w:rPr>
        <w:t>Задатак се може урадити на два начина</w:t>
      </w:r>
      <w:r>
        <w:rPr>
          <w:rFonts w:eastAsiaTheme="minorEastAsia"/>
          <w:lang w:val="sr-Cyrl-RS"/>
        </w:rPr>
        <w:t>, применом Питагорине теореме или применом обрасца изведеног из Питагорине теореме. Ученици који знају образац</w:t>
      </w:r>
      <w:r w:rsidR="004C6B7C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урадиће га на тај начин а они који то не знају примениће </w:t>
      </w:r>
      <w:r w:rsidR="004C6B7C">
        <w:rPr>
          <w:rFonts w:eastAsiaTheme="minorEastAsia"/>
          <w:lang w:val="sr-Cyrl-RS"/>
        </w:rPr>
        <w:t>Питагорину теорему. Циљ је уочити да је решавање овог проблема формулом много једноставније</w:t>
      </w:r>
      <w:r w:rsidR="00F26A1B">
        <w:rPr>
          <w:rFonts w:eastAsiaTheme="minorEastAsia"/>
          <w:lang w:val="sr-Latn-RS"/>
        </w:rPr>
        <w:t xml:space="preserve"> </w:t>
      </w:r>
      <w:r w:rsidR="00F26A1B">
        <w:rPr>
          <w:rFonts w:eastAsiaTheme="minorEastAsia"/>
          <w:lang w:val="sr-Cyrl-RS"/>
        </w:rPr>
        <w:t>и брже.</w:t>
      </w:r>
      <w:r w:rsidR="004C6B7C">
        <w:rPr>
          <w:rFonts w:eastAsiaTheme="minorEastAsia"/>
          <w:lang w:val="sr-Cyrl-RS"/>
        </w:rPr>
        <w:t xml:space="preserve"> </w:t>
      </w:r>
    </w:p>
    <w:p w:rsidR="004C6B7C" w:rsidRDefault="004C6B7C" w:rsidP="00D57C1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Cyrl-RS"/>
        </w:rPr>
        <w:tab/>
        <w:t xml:space="preserve">Решење: </w:t>
      </w:r>
      <m:oMath>
        <m:r>
          <w:rPr>
            <w:rFonts w:ascii="Cambria Math" w:eastAsiaTheme="minorEastAsia" w:hAnsi="Cambria Math"/>
            <w:lang w:val="sr-Cyrl-RS"/>
          </w:rPr>
          <m:t>а=6</m:t>
        </m:r>
        <m:r>
          <w:rPr>
            <w:rFonts w:ascii="Cambria Math" w:eastAsiaTheme="minorEastAsia" w:hAnsi="Cambria Math"/>
            <w:lang w:val="sr-Latn-RS"/>
          </w:rPr>
          <m:t>cm, P=36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cm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p>
      </m:oMath>
    </w:p>
    <w:p w:rsidR="006B70DC" w:rsidRPr="006B70DC" w:rsidRDefault="00F26A1B" w:rsidP="006B70DC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Latn-RS"/>
        </w:rPr>
        <w:tab/>
      </w:r>
      <w:r w:rsidR="006B70DC">
        <w:rPr>
          <w:rFonts w:eastAsiaTheme="minorEastAsia"/>
          <w:lang w:val="sr-Cyrl-RS"/>
        </w:rPr>
        <w:t xml:space="preserve">Обнављамо формуле које су ученици учили претходног часа а помоћу којих се израчунавају висина </w:t>
      </w:r>
      <m:oMath>
        <m:d>
          <m:d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dPr>
          <m:e>
            <m:r>
              <w:rPr>
                <w:rFonts w:ascii="Cambria Math" w:eastAsiaTheme="minorEastAsia" w:hAnsi="Cambria Math"/>
                <w:lang w:val="sr-Cyrl-RS"/>
              </w:rPr>
              <m:t>h=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sr-Cyrl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Cyrl-RS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sr-Cyrl-R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sr-Cyrl-R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sr-Cyrl-RS"/>
                  </w:rPr>
                  <m:t>2</m:t>
                </m:r>
              </m:den>
            </m:f>
          </m:e>
        </m:d>
      </m:oMath>
      <w:r w:rsidR="006B70DC">
        <w:rPr>
          <w:rFonts w:eastAsiaTheme="minorEastAsia"/>
          <w:lang w:val="sr-Cyrl-RS"/>
        </w:rPr>
        <w:t xml:space="preserve"> и површина</w:t>
      </w:r>
      <w:r w:rsidR="006B70DC">
        <w:rPr>
          <w:rFonts w:eastAsiaTheme="minorEastAsia"/>
          <w:lang w:val="sr-Latn-R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P=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4</m:t>
                </m:r>
              </m:den>
            </m:f>
          </m:e>
        </m:d>
      </m:oMath>
      <w:r w:rsidR="006B70DC">
        <w:rPr>
          <w:rFonts w:eastAsiaTheme="minorEastAsia"/>
          <w:lang w:val="sr-Cyrl-RS"/>
        </w:rPr>
        <w:t xml:space="preserve"> једнакостраничног троугла.</w:t>
      </w:r>
    </w:p>
    <w:p w:rsidR="00CB6441" w:rsidRDefault="00CB6441" w:rsidP="00D57C11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Pr="00426156">
        <w:rPr>
          <w:rFonts w:eastAsiaTheme="minorEastAsia"/>
          <w:b/>
          <w:i/>
          <w:u w:val="single"/>
          <w:lang w:val="sr-Cyrl-RS"/>
        </w:rPr>
        <w:t>Закључујемо</w:t>
      </w:r>
      <w:r w:rsidRPr="00426156">
        <w:rPr>
          <w:rFonts w:eastAsiaTheme="minorEastAsia"/>
          <w:lang w:val="sr-Cyrl-RS"/>
        </w:rPr>
        <w:t xml:space="preserve"> да су формуле веома ефикасне у решавању задатака </w:t>
      </w:r>
      <w:r>
        <w:rPr>
          <w:rFonts w:eastAsiaTheme="minorEastAsia"/>
          <w:lang w:val="sr-Cyrl-RS"/>
        </w:rPr>
        <w:t>али да их треба запамтити. То ће се десити ако их често користимо, редовно радимо домаћи задатак али и ако направимо неке асоцијације за лакше памћење.</w:t>
      </w:r>
    </w:p>
    <w:p w:rsidR="00CB6441" w:rsidRDefault="00CB6441" w:rsidP="00D57C11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  <w:t xml:space="preserve">Наставник </w:t>
      </w:r>
      <w:r w:rsidR="00A87A2E" w:rsidRPr="00426156">
        <w:rPr>
          <w:rFonts w:eastAsiaTheme="minorEastAsia"/>
          <w:b/>
          <w:i/>
          <w:u w:val="single"/>
          <w:lang w:val="sr-Cyrl-RS"/>
        </w:rPr>
        <w:t>изводи доказ</w:t>
      </w:r>
      <w:r w:rsidR="00A87A2E">
        <w:rPr>
          <w:rFonts w:eastAsiaTheme="minorEastAsia"/>
          <w:b/>
          <w:lang w:val="sr-Cyrl-RS"/>
        </w:rPr>
        <w:t xml:space="preserve"> </w:t>
      </w:r>
      <w:r w:rsidR="00A87A2E">
        <w:rPr>
          <w:rFonts w:eastAsiaTheme="minorEastAsia"/>
          <w:lang w:val="sr-Cyrl-RS"/>
        </w:rPr>
        <w:t>за још две формуле</w:t>
      </w:r>
      <w:r w:rsidR="006B70DC">
        <w:rPr>
          <w:rFonts w:eastAsiaTheme="minorEastAsia"/>
          <w:lang w:val="sr-Latn-RS"/>
        </w:rPr>
        <w:t>,</w:t>
      </w:r>
      <w:r w:rsidR="00A87A2E">
        <w:rPr>
          <w:rFonts w:eastAsiaTheme="minorEastAsia"/>
          <w:lang w:val="sr-Cyrl-RS"/>
        </w:rPr>
        <w:t xml:space="preserve"> за израчунавање полупречника описане</w:t>
      </w:r>
      <w:r w:rsidR="006B70DC">
        <w:rPr>
          <w:rFonts w:eastAsiaTheme="minorEastAsia"/>
          <w:lang w:val="sr-Latn-R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R=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3</m:t>
                </m:r>
              </m:den>
            </m:f>
          </m:e>
        </m:d>
      </m:oMath>
      <w:r w:rsidR="00A87A2E">
        <w:rPr>
          <w:rFonts w:eastAsiaTheme="minorEastAsia"/>
          <w:lang w:val="sr-Cyrl-RS"/>
        </w:rPr>
        <w:t xml:space="preserve"> и уписане</w:t>
      </w:r>
      <w:r w:rsidR="006B70DC">
        <w:rPr>
          <w:rFonts w:eastAsiaTheme="minorEastAsia"/>
          <w:lang w:val="sr-Latn-R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lang w:val="sr-Cyrl-RS"/>
              </w:rPr>
              <m:t xml:space="preserve"> </m:t>
            </m:r>
          </m:e>
        </m:d>
      </m:oMath>
      <w:r w:rsidR="00A87A2E">
        <w:rPr>
          <w:rFonts w:eastAsiaTheme="minorEastAsia"/>
          <w:lang w:val="sr-Cyrl-RS"/>
        </w:rPr>
        <w:t>кружнице троугла и даје ученицима упутство за њихово лакше памћење.</w:t>
      </w:r>
    </w:p>
    <w:p w:rsidR="00B92CD3" w:rsidRDefault="00B92CD3" w:rsidP="00B92CD3">
      <w:pPr>
        <w:rPr>
          <w:rFonts w:eastAsia="Calibri"/>
          <w:szCs w:val="24"/>
          <w:lang w:val="sr-Cyrl-CS"/>
        </w:rPr>
      </w:pPr>
      <w:r w:rsidRPr="00B93CF2">
        <w:rPr>
          <w:rFonts w:eastAsia="Calibri"/>
          <w:szCs w:val="24"/>
          <w:lang w:val="sr-Cyrl-CS"/>
        </w:rPr>
        <w:t xml:space="preserve">Поновити:    </w:t>
      </w:r>
    </w:p>
    <w:p w:rsidR="00B92CD3" w:rsidRDefault="00B92CD3" w:rsidP="00B92CD3">
      <w:pPr>
        <w:rPr>
          <w:rFonts w:eastAsia="Calibri"/>
          <w:szCs w:val="24"/>
          <w:lang w:val="sr-Cyrl-CS"/>
        </w:rPr>
      </w:pPr>
      <w:r w:rsidRPr="00B93CF2">
        <w:rPr>
          <w:rFonts w:eastAsia="Calibri"/>
          <w:szCs w:val="24"/>
          <w:lang w:val="sr-Cyrl-CS"/>
        </w:rPr>
        <w:t>Шта је висина троугла?</w:t>
      </w:r>
      <w:r>
        <w:rPr>
          <w:rFonts w:eastAsia="Calibri"/>
          <w:szCs w:val="24"/>
          <w:lang w:val="sr-Cyrl-CS"/>
        </w:rPr>
        <w:t xml:space="preserve"> </w:t>
      </w:r>
    </w:p>
    <w:p w:rsidR="00B92CD3" w:rsidRDefault="00B92CD3" w:rsidP="00B92CD3">
      <w:pPr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 xml:space="preserve">Шта </w:t>
      </w:r>
      <w:r w:rsidRPr="00B93CF2">
        <w:rPr>
          <w:rFonts w:eastAsia="Calibri"/>
          <w:szCs w:val="24"/>
          <w:lang w:val="sr-Cyrl-CS"/>
        </w:rPr>
        <w:t xml:space="preserve">је </w:t>
      </w:r>
      <w:proofErr w:type="spellStart"/>
      <w:r w:rsidRPr="00B93CF2">
        <w:rPr>
          <w:rFonts w:eastAsia="Calibri"/>
          <w:szCs w:val="24"/>
          <w:lang w:val="sr-Cyrl-CS"/>
        </w:rPr>
        <w:t>тежишна</w:t>
      </w:r>
      <w:proofErr w:type="spellEnd"/>
      <w:r w:rsidRPr="00B93CF2">
        <w:rPr>
          <w:rFonts w:eastAsia="Calibri"/>
          <w:szCs w:val="24"/>
          <w:lang w:val="sr-Cyrl-CS"/>
        </w:rPr>
        <w:t xml:space="preserve"> дуж</w:t>
      </w:r>
      <w:r>
        <w:rPr>
          <w:rFonts w:eastAsia="Calibri"/>
          <w:szCs w:val="24"/>
          <w:lang w:val="sr-Cyrl-CS"/>
        </w:rPr>
        <w:t>?</w:t>
      </w:r>
    </w:p>
    <w:p w:rsidR="00B92CD3" w:rsidRPr="00B93CF2" w:rsidRDefault="00B92CD3" w:rsidP="00B92CD3">
      <w:pPr>
        <w:rPr>
          <w:rFonts w:eastAsia="Calibri"/>
          <w:szCs w:val="24"/>
        </w:rPr>
      </w:pPr>
      <w:r w:rsidRPr="00B93CF2">
        <w:rPr>
          <w:rFonts w:eastAsia="Calibri"/>
          <w:szCs w:val="24"/>
          <w:lang w:val="sr-Cyrl-CS"/>
        </w:rPr>
        <w:t>Где се налази центар описаног круга једнакостраничног троугла? Где се налази центар уписаног круга једнакостраничног троугла?</w:t>
      </w:r>
    </w:p>
    <w:p w:rsidR="00B92CD3" w:rsidRPr="00B93CF2" w:rsidRDefault="00B92CD3" w:rsidP="00B92CD3">
      <w:pPr>
        <w:rPr>
          <w:rFonts w:eastAsia="Calibri"/>
          <w:szCs w:val="24"/>
          <w:lang w:val="sr-Cyrl-CS"/>
        </w:rPr>
      </w:pPr>
    </w:p>
    <w:p w:rsidR="00B92CD3" w:rsidRDefault="00B92CD3" w:rsidP="00B92CD3">
      <w:pPr>
        <w:rPr>
          <w:rFonts w:eastAsia="Calibri"/>
          <w:szCs w:val="24"/>
          <w:lang w:val="sr-Cyrl-CS"/>
        </w:rPr>
      </w:pPr>
      <w:r w:rsidRPr="00B93CF2">
        <w:rPr>
          <w:rFonts w:eastAsia="Calibri"/>
          <w:szCs w:val="24"/>
          <w:lang w:val="sr-Cyrl-CS"/>
        </w:rPr>
        <w:t xml:space="preserve">Дакле, већ знамо, у једнакостраничном троуглу, и </w:t>
      </w:r>
      <w:proofErr w:type="spellStart"/>
      <w:r w:rsidRPr="00B93CF2">
        <w:rPr>
          <w:rFonts w:eastAsia="Calibri"/>
          <w:szCs w:val="24"/>
          <w:lang w:val="sr-Cyrl-CS"/>
        </w:rPr>
        <w:t>тежишне</w:t>
      </w:r>
      <w:proofErr w:type="spellEnd"/>
      <w:r w:rsidRPr="00B93CF2">
        <w:rPr>
          <w:rFonts w:eastAsia="Calibri"/>
          <w:szCs w:val="24"/>
          <w:lang w:val="sr-Cyrl-CS"/>
        </w:rPr>
        <w:t xml:space="preserve"> дужи и висине се секу у истој тачки, такозваном центру. Та тачка је такође и центар и описаног и уписаног круга једнакостраничног троугла. Прецизније, дуж која спаја теме са средиштем наспрамне странице је и </w:t>
      </w:r>
      <w:proofErr w:type="spellStart"/>
      <w:r w:rsidRPr="00B93CF2">
        <w:rPr>
          <w:rFonts w:eastAsia="Calibri"/>
          <w:szCs w:val="24"/>
          <w:lang w:val="sr-Cyrl-CS"/>
        </w:rPr>
        <w:t>тежишна</w:t>
      </w:r>
      <w:proofErr w:type="spellEnd"/>
      <w:r w:rsidRPr="00B93CF2">
        <w:rPr>
          <w:rFonts w:eastAsia="Calibri"/>
          <w:szCs w:val="24"/>
          <w:lang w:val="sr-Cyrl-CS"/>
        </w:rPr>
        <w:t xml:space="preserve"> дуж и висина, и налази се на симетрали угла у </w:t>
      </w:r>
      <w:r>
        <w:rPr>
          <w:rFonts w:eastAsia="Calibri"/>
          <w:szCs w:val="24"/>
          <w:lang w:val="sr-Cyrl-CS"/>
        </w:rPr>
        <w:t>о</w:t>
      </w:r>
      <w:r w:rsidRPr="00B93CF2">
        <w:rPr>
          <w:rFonts w:eastAsia="Calibri"/>
          <w:szCs w:val="24"/>
          <w:lang w:val="sr-Cyrl-CS"/>
        </w:rPr>
        <w:t>дговарајућем темену и на симетрали одговарајуће странице. Ова дуж је центром троугла подељена на делове чије су дужине у размери 2:1 (упутити ученике да погледају слику у уџбенику на страни 39.).</w:t>
      </w:r>
    </w:p>
    <w:p w:rsidR="00B92CD3" w:rsidRPr="00B93CF2" w:rsidRDefault="00B92CD3" w:rsidP="00B92CD3">
      <w:pPr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За полупречник</w:t>
      </w:r>
      <w:r w:rsidRPr="00B93CF2">
        <w:rPr>
          <w:rFonts w:eastAsia="Calibri"/>
          <w:szCs w:val="24"/>
          <w:lang w:val="sr-Cyrl-CS"/>
        </w:rPr>
        <w:t xml:space="preserve"> описаног круга добијамо:</w:t>
      </w:r>
      <w:r w:rsidRPr="00B93CF2">
        <w:rPr>
          <w:rFonts w:eastAsia="Calibri"/>
          <w:position w:val="-24"/>
          <w:szCs w:val="24"/>
          <w:lang w:val="sr-Cyrl-CS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>
            <v:imagedata r:id="rId6" o:title=""/>
          </v:shape>
        </w:object>
      </w:r>
      <w:r w:rsidRPr="00B93CF2">
        <w:rPr>
          <w:rFonts w:eastAsia="Calibri"/>
          <w:szCs w:val="24"/>
          <w:lang w:val="sr-Cyrl-CS"/>
        </w:rPr>
        <w:t xml:space="preserve"> </w:t>
      </w:r>
      <w:r w:rsidRPr="00B93CF2">
        <w:rPr>
          <w:rFonts w:eastAsia="Calibri"/>
          <w:position w:val="-24"/>
          <w:szCs w:val="24"/>
          <w:lang w:val="sr-Cyrl-CS"/>
        </w:rPr>
        <w:object w:dxaOrig="720" w:dyaOrig="680">
          <v:shape id="_x0000_i1026" type="#_x0000_t75" style="width:36pt;height:33.75pt">
            <v:imagedata r:id="rId7" o:title=""/>
          </v:shape>
        </w:object>
      </w:r>
      <w:r w:rsidRPr="00B93CF2">
        <w:rPr>
          <w:rFonts w:eastAsia="Calibri"/>
          <w:szCs w:val="24"/>
          <w:lang w:val="sr-Cyrl-CS"/>
        </w:rPr>
        <w:t>.</w:t>
      </w:r>
    </w:p>
    <w:p w:rsidR="006B70DC" w:rsidRDefault="00B92CD3" w:rsidP="00D57C11">
      <w:pPr>
        <w:jc w:val="both"/>
        <w:rPr>
          <w:rFonts w:eastAsiaTheme="minorEastAsia"/>
          <w:lang w:val="sr-Cyrl-RS"/>
        </w:rPr>
      </w:pPr>
      <w:r>
        <w:rPr>
          <w:rFonts w:eastAsia="Calibri"/>
          <w:szCs w:val="24"/>
          <w:lang w:val="sr-Cyrl-CS"/>
        </w:rPr>
        <w:t>За полупречник</w:t>
      </w:r>
      <w:r w:rsidRPr="00B93CF2">
        <w:rPr>
          <w:rFonts w:eastAsia="Calibri"/>
          <w:szCs w:val="24"/>
          <w:lang w:val="sr-Cyrl-CS"/>
        </w:rPr>
        <w:t xml:space="preserve"> уписаног круга добијамо: </w:t>
      </w:r>
      <w:r w:rsidRPr="00B93CF2">
        <w:rPr>
          <w:rFonts w:eastAsia="Calibri"/>
          <w:position w:val="-24"/>
          <w:szCs w:val="24"/>
          <w:lang w:val="sr-Cyrl-CS"/>
        </w:rPr>
        <w:object w:dxaOrig="2439" w:dyaOrig="680">
          <v:shape id="_x0000_i1027" type="#_x0000_t75" style="width:122.25pt;height:33.75pt">
            <v:imagedata r:id="rId8" o:title=""/>
          </v:shape>
        </w:object>
      </w:r>
      <w:r w:rsidRPr="00B93CF2">
        <w:rPr>
          <w:rFonts w:eastAsia="Calibri"/>
          <w:szCs w:val="24"/>
          <w:lang w:val="sr-Cyrl-CS"/>
        </w:rPr>
        <w:t>.</w:t>
      </w:r>
    </w:p>
    <w:p w:rsidR="00C5494A" w:rsidRDefault="00A87A2E" w:rsidP="00A87A2E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Pr="00A87A2E">
        <w:rPr>
          <w:rFonts w:eastAsiaTheme="minorEastAsia"/>
          <w:b/>
          <w:lang w:val="sr-Cyrl-RS"/>
        </w:rPr>
        <w:t>3. Задатак</w:t>
      </w:r>
      <w:r>
        <w:rPr>
          <w:rFonts w:eastAsiaTheme="minorEastAsia"/>
          <w:lang w:val="sr-Cyrl-RS"/>
        </w:rPr>
        <w:t xml:space="preserve">. </w:t>
      </w:r>
      <w:r w:rsidR="00C5494A">
        <w:rPr>
          <w:rFonts w:eastAsiaTheme="minorEastAsia"/>
          <w:lang w:val="sr-Cyrl-RS"/>
        </w:rPr>
        <w:t xml:space="preserve">Израчунај површину </w:t>
      </w:r>
      <w:proofErr w:type="spellStart"/>
      <w:r w:rsidR="00C5494A">
        <w:rPr>
          <w:rFonts w:eastAsiaTheme="minorEastAsia"/>
          <w:lang w:val="sr-Cyrl-RS"/>
        </w:rPr>
        <w:t>једанкостраничног</w:t>
      </w:r>
      <w:proofErr w:type="spellEnd"/>
      <w:r w:rsidR="00C5494A">
        <w:rPr>
          <w:rFonts w:eastAsiaTheme="minorEastAsia"/>
          <w:lang w:val="sr-Cyrl-RS"/>
        </w:rPr>
        <w:t xml:space="preserve"> троугла а</w:t>
      </w:r>
      <w:r>
        <w:rPr>
          <w:rFonts w:eastAsiaTheme="minorEastAsia"/>
          <w:lang w:val="sr-Cyrl-RS"/>
        </w:rPr>
        <w:t xml:space="preserve">ко је полупречник </w:t>
      </w:r>
      <w:r w:rsidR="00C5494A">
        <w:rPr>
          <w:rFonts w:eastAsiaTheme="minorEastAsia"/>
          <w:lang w:val="sr-Cyrl-RS"/>
        </w:rPr>
        <w:t xml:space="preserve">његове </w:t>
      </w:r>
      <w:r>
        <w:rPr>
          <w:rFonts w:eastAsiaTheme="minorEastAsia"/>
          <w:lang w:val="sr-Cyrl-RS"/>
        </w:rPr>
        <w:t xml:space="preserve">уписане кружнице </w:t>
      </w:r>
      <m:oMath>
        <m:r>
          <w:rPr>
            <w:rFonts w:ascii="Cambria Math" w:eastAsiaTheme="minorEastAsia" w:hAnsi="Cambria Math"/>
            <w:lang w:val="sr-Latn-RS"/>
          </w:rPr>
          <m:t>r</m:t>
        </m:r>
        <m:r>
          <w:rPr>
            <w:rFonts w:ascii="Cambria Math" w:eastAsiaTheme="minorEastAsia" w:hAnsi="Cambria Math"/>
            <w:lang w:val="sr-Cyrl-RS"/>
          </w:rPr>
          <m:t>=6</m:t>
        </m:r>
        <m:r>
          <w:rPr>
            <w:rFonts w:ascii="Cambria Math" w:eastAsiaTheme="minorEastAsia" w:hAnsi="Cambria Math"/>
            <w:lang w:val="sr-Latn-RS"/>
          </w:rPr>
          <m:t>cm</m:t>
        </m:r>
      </m:oMath>
      <w:r w:rsidR="00C5494A">
        <w:rPr>
          <w:rFonts w:eastAsiaTheme="minorEastAsia"/>
          <w:lang w:val="sr-Cyrl-RS"/>
        </w:rPr>
        <w:t>.</w:t>
      </w:r>
    </w:p>
    <w:p w:rsidR="00A87A2E" w:rsidRDefault="00A87A2E" w:rsidP="00A87A2E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Cyrl-RS"/>
        </w:rPr>
        <w:t xml:space="preserve">Решење: </w:t>
      </w:r>
      <m:oMath>
        <m:r>
          <w:rPr>
            <w:rFonts w:ascii="Cambria Math" w:eastAsiaTheme="minorEastAsia" w:hAnsi="Cambria Math"/>
            <w:lang w:val="sr-Cyrl-RS"/>
          </w:rPr>
          <m:t>а=1</m:t>
        </m:r>
        <m:r>
          <w:rPr>
            <w:rFonts w:ascii="Cambria Math" w:eastAsiaTheme="minorEastAsia" w:hAnsi="Cambria Math"/>
            <w:lang w:val="sr-Latn-RS"/>
          </w:rPr>
          <m:t>cm, P=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sr-Latn-R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sr-Latn-RS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cm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p>
      </m:oMath>
    </w:p>
    <w:p w:rsidR="00A87A2E" w:rsidRPr="00F26A1B" w:rsidRDefault="00A87A2E" w:rsidP="00D57C11">
      <w:pPr>
        <w:jc w:val="both"/>
        <w:rPr>
          <w:i/>
          <w:lang w:val="sr-Cyrl-RS"/>
        </w:rPr>
      </w:pPr>
      <w:r>
        <w:rPr>
          <w:rFonts w:eastAsiaTheme="minorEastAsia"/>
          <w:lang w:val="sr-Cyrl-RS"/>
        </w:rPr>
        <w:t xml:space="preserve"> </w:t>
      </w:r>
    </w:p>
    <w:p w:rsidR="003E23FE" w:rsidRDefault="003E23FE" w:rsidP="0060491A">
      <w:pPr>
        <w:jc w:val="both"/>
      </w:pPr>
      <w:proofErr w:type="spellStart"/>
      <w:r>
        <w:rPr>
          <w:b/>
        </w:rPr>
        <w:t>Завршни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часа</w:t>
      </w:r>
      <w:proofErr w:type="spellEnd"/>
      <w:r w:rsidR="0050722B">
        <w:rPr>
          <w:b/>
        </w:rPr>
        <w:t xml:space="preserve"> </w:t>
      </w:r>
      <w:r w:rsidR="007F584D">
        <w:t>(3</w:t>
      </w:r>
      <w:r w:rsidR="0050722B">
        <w:t xml:space="preserve"> </w:t>
      </w:r>
      <w:proofErr w:type="spellStart"/>
      <w:r w:rsidR="0050722B">
        <w:t>минута</w:t>
      </w:r>
      <w:proofErr w:type="spellEnd"/>
      <w:r w:rsidR="0050722B">
        <w:t>)</w:t>
      </w:r>
      <w:r>
        <w:rPr>
          <w:b/>
        </w:rPr>
        <w:t xml:space="preserve">: </w:t>
      </w:r>
    </w:p>
    <w:p w:rsidR="008C5B7F" w:rsidRDefault="00C5494A" w:rsidP="008C5B7F">
      <w:pPr>
        <w:ind w:firstLine="720"/>
        <w:jc w:val="both"/>
        <w:rPr>
          <w:szCs w:val="24"/>
          <w:lang w:val="sr-Cyrl-CS"/>
        </w:rPr>
      </w:pPr>
      <w:r>
        <w:rPr>
          <w:lang w:val="sr-Cyrl-RS"/>
        </w:rPr>
        <w:t xml:space="preserve">Наставник резимира циљ часа и са ученицима </w:t>
      </w:r>
      <w:proofErr w:type="spellStart"/>
      <w:r>
        <w:rPr>
          <w:lang w:val="sr-Cyrl-RS"/>
        </w:rPr>
        <w:t>поновља</w:t>
      </w:r>
      <w:proofErr w:type="spellEnd"/>
      <w:r>
        <w:rPr>
          <w:lang w:val="sr-Cyrl-RS"/>
        </w:rPr>
        <w:t xml:space="preserve"> формуле које су учили.</w:t>
      </w:r>
    </w:p>
    <w:p w:rsidR="008C5B7F" w:rsidRPr="008C5B7F" w:rsidRDefault="00D13CC4" w:rsidP="008C5B7F">
      <w:pPr>
        <w:ind w:firstLine="720"/>
        <w:jc w:val="both"/>
        <w:rPr>
          <w:lang w:val="sr-Cyrl-RS"/>
        </w:rPr>
      </w:pPr>
      <w:r>
        <w:rPr>
          <w:szCs w:val="24"/>
          <w:lang w:val="sr-Cyrl-CS"/>
        </w:rPr>
        <w:t xml:space="preserve">Домаћи </w:t>
      </w:r>
      <w:r w:rsidR="00C5494A">
        <w:rPr>
          <w:szCs w:val="24"/>
          <w:lang w:val="sr-Cyrl-CS"/>
        </w:rPr>
        <w:t>задатак је задат: збирка, 26 страна 1. задатак и 29. страна 7. задатак.</w:t>
      </w:r>
    </w:p>
    <w:p w:rsidR="00B92CD3" w:rsidRDefault="00B92CD3" w:rsidP="00B92CD3"/>
    <w:p w:rsidR="00D57C11" w:rsidRDefault="00140C42" w:rsidP="00B92CD3">
      <w:pPr>
        <w:jc w:val="right"/>
      </w:pPr>
      <w:bookmarkStart w:id="0" w:name="_GoBack"/>
      <w:bookmarkEnd w:id="0"/>
      <w:proofErr w:type="spellStart"/>
      <w:r>
        <w:t>Наставник</w:t>
      </w:r>
      <w:proofErr w:type="spellEnd"/>
      <w:r>
        <w:t xml:space="preserve"> и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Митровић</w:t>
      </w:r>
      <w:proofErr w:type="spellEnd"/>
      <w:r w:rsidR="00390F3F">
        <w:rPr>
          <w:noProof/>
          <w:lang w:val="sr-Latn-RS" w:eastAsia="sr-Latn-RS"/>
        </w:rPr>
        <w:t xml:space="preserve"> </w:t>
      </w:r>
    </w:p>
    <w:sectPr w:rsidR="00D57C11" w:rsidSect="00D92672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02BB"/>
    <w:multiLevelType w:val="hybridMultilevel"/>
    <w:tmpl w:val="C86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6F26"/>
    <w:multiLevelType w:val="hybridMultilevel"/>
    <w:tmpl w:val="B770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568B9"/>
    <w:multiLevelType w:val="hybridMultilevel"/>
    <w:tmpl w:val="E1CCDA3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B5412F6"/>
    <w:multiLevelType w:val="hybridMultilevel"/>
    <w:tmpl w:val="16DA3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605A"/>
    <w:multiLevelType w:val="hybridMultilevel"/>
    <w:tmpl w:val="318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97D91"/>
    <w:multiLevelType w:val="hybridMultilevel"/>
    <w:tmpl w:val="112AC1F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930123"/>
    <w:multiLevelType w:val="hybridMultilevel"/>
    <w:tmpl w:val="0A1C48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6BF4"/>
    <w:multiLevelType w:val="hybridMultilevel"/>
    <w:tmpl w:val="78363A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8C1126"/>
    <w:multiLevelType w:val="hybridMultilevel"/>
    <w:tmpl w:val="C30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42"/>
    <w:rsid w:val="00024E9B"/>
    <w:rsid w:val="0003043A"/>
    <w:rsid w:val="0003076E"/>
    <w:rsid w:val="00042008"/>
    <w:rsid w:val="000652DE"/>
    <w:rsid w:val="000B72DA"/>
    <w:rsid w:val="000D7BED"/>
    <w:rsid w:val="000E1D6C"/>
    <w:rsid w:val="00127D74"/>
    <w:rsid w:val="00140C42"/>
    <w:rsid w:val="001415E6"/>
    <w:rsid w:val="00147211"/>
    <w:rsid w:val="001B5CDB"/>
    <w:rsid w:val="00236FC2"/>
    <w:rsid w:val="0024674D"/>
    <w:rsid w:val="00247B3E"/>
    <w:rsid w:val="002931F4"/>
    <w:rsid w:val="002D3D40"/>
    <w:rsid w:val="002E4654"/>
    <w:rsid w:val="00390F3F"/>
    <w:rsid w:val="003E23FE"/>
    <w:rsid w:val="00426156"/>
    <w:rsid w:val="0047207B"/>
    <w:rsid w:val="00495EE8"/>
    <w:rsid w:val="004C2080"/>
    <w:rsid w:val="004C6B7C"/>
    <w:rsid w:val="004F1A34"/>
    <w:rsid w:val="005034EB"/>
    <w:rsid w:val="0050722B"/>
    <w:rsid w:val="005079AD"/>
    <w:rsid w:val="0052223D"/>
    <w:rsid w:val="00565E78"/>
    <w:rsid w:val="0059073E"/>
    <w:rsid w:val="005C6D54"/>
    <w:rsid w:val="005E12D0"/>
    <w:rsid w:val="0060491A"/>
    <w:rsid w:val="00655317"/>
    <w:rsid w:val="00680C32"/>
    <w:rsid w:val="00687388"/>
    <w:rsid w:val="006B3071"/>
    <w:rsid w:val="006B5FDA"/>
    <w:rsid w:val="006B70DC"/>
    <w:rsid w:val="006B7860"/>
    <w:rsid w:val="006C485E"/>
    <w:rsid w:val="007178A2"/>
    <w:rsid w:val="0077150E"/>
    <w:rsid w:val="007775DF"/>
    <w:rsid w:val="007F584D"/>
    <w:rsid w:val="00822241"/>
    <w:rsid w:val="0082511E"/>
    <w:rsid w:val="00837CF3"/>
    <w:rsid w:val="00884C44"/>
    <w:rsid w:val="008C325A"/>
    <w:rsid w:val="008C5B7F"/>
    <w:rsid w:val="009068A2"/>
    <w:rsid w:val="00934F32"/>
    <w:rsid w:val="00964499"/>
    <w:rsid w:val="00974EB4"/>
    <w:rsid w:val="009929FA"/>
    <w:rsid w:val="009C33B9"/>
    <w:rsid w:val="009F4A32"/>
    <w:rsid w:val="00A03DB0"/>
    <w:rsid w:val="00A23B76"/>
    <w:rsid w:val="00A87A2E"/>
    <w:rsid w:val="00A96CE0"/>
    <w:rsid w:val="00AA721D"/>
    <w:rsid w:val="00AD6E3E"/>
    <w:rsid w:val="00B06164"/>
    <w:rsid w:val="00B45894"/>
    <w:rsid w:val="00B92CD3"/>
    <w:rsid w:val="00BB43BE"/>
    <w:rsid w:val="00BF3099"/>
    <w:rsid w:val="00C5494A"/>
    <w:rsid w:val="00C66589"/>
    <w:rsid w:val="00C73A9C"/>
    <w:rsid w:val="00CB6441"/>
    <w:rsid w:val="00CD03E3"/>
    <w:rsid w:val="00CE611F"/>
    <w:rsid w:val="00CF0C22"/>
    <w:rsid w:val="00D13CC4"/>
    <w:rsid w:val="00D24262"/>
    <w:rsid w:val="00D42AB9"/>
    <w:rsid w:val="00D57C11"/>
    <w:rsid w:val="00D91F61"/>
    <w:rsid w:val="00D92672"/>
    <w:rsid w:val="00E729A6"/>
    <w:rsid w:val="00E74A45"/>
    <w:rsid w:val="00E8613C"/>
    <w:rsid w:val="00EA1D12"/>
    <w:rsid w:val="00EA213B"/>
    <w:rsid w:val="00F26A1B"/>
    <w:rsid w:val="00F52A01"/>
    <w:rsid w:val="00FD161E"/>
    <w:rsid w:val="00FE072C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320BF-947A-4525-A9B2-C009C75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4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58A3-8E5C-457E-805C-15A84476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9</cp:revision>
  <cp:lastPrinted>2014-11-18T21:24:00Z</cp:lastPrinted>
  <dcterms:created xsi:type="dcterms:W3CDTF">2019-10-17T19:01:00Z</dcterms:created>
  <dcterms:modified xsi:type="dcterms:W3CDTF">2019-10-21T10:21:00Z</dcterms:modified>
</cp:coreProperties>
</file>